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0C6" w:rsidRDefault="00E53EE5" w:rsidP="00D300C6">
      <w:pPr>
        <w:pStyle w:val="a3"/>
        <w:jc w:val="center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З</w:t>
      </w:r>
      <w:r w:rsidR="00D300C6" w:rsidRPr="00EC7ACD">
        <w:rPr>
          <w:b/>
          <w:sz w:val="26"/>
          <w:szCs w:val="26"/>
        </w:rPr>
        <w:t>АКЛЮЧЕНИЕ</w:t>
      </w:r>
    </w:p>
    <w:p w:rsidR="00E53EE5" w:rsidRPr="00EC7ACD" w:rsidRDefault="00E53EE5" w:rsidP="00D300C6">
      <w:pPr>
        <w:pStyle w:val="a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юридического отдела</w:t>
      </w:r>
    </w:p>
    <w:p w:rsidR="00D300C6" w:rsidRDefault="00D300C6" w:rsidP="00D300C6">
      <w:pPr>
        <w:pStyle w:val="a3"/>
        <w:jc w:val="center"/>
        <w:rPr>
          <w:b/>
          <w:sz w:val="26"/>
          <w:szCs w:val="26"/>
        </w:rPr>
      </w:pPr>
      <w:r w:rsidRPr="00EC7ACD">
        <w:rPr>
          <w:b/>
          <w:sz w:val="26"/>
          <w:szCs w:val="26"/>
        </w:rPr>
        <w:t>на проект муниципальной программы</w:t>
      </w:r>
    </w:p>
    <w:p w:rsidR="00E86F3B" w:rsidRDefault="00E86F3B" w:rsidP="00D300C6">
      <w:pPr>
        <w:pStyle w:val="a3"/>
        <w:jc w:val="center"/>
        <w:rPr>
          <w:b/>
          <w:sz w:val="26"/>
          <w:szCs w:val="26"/>
        </w:rPr>
      </w:pPr>
      <w:r w:rsidRPr="00E86F3B">
        <w:rPr>
          <w:b/>
          <w:sz w:val="26"/>
          <w:szCs w:val="26"/>
        </w:rPr>
        <w:t xml:space="preserve">«Укрепление общественного здоровья </w:t>
      </w:r>
    </w:p>
    <w:p w:rsidR="00E86F3B" w:rsidRDefault="00E86F3B" w:rsidP="00D300C6">
      <w:pPr>
        <w:pStyle w:val="a3"/>
        <w:jc w:val="center"/>
        <w:rPr>
          <w:b/>
          <w:sz w:val="26"/>
          <w:szCs w:val="26"/>
        </w:rPr>
      </w:pPr>
      <w:r w:rsidRPr="00E86F3B">
        <w:rPr>
          <w:b/>
          <w:sz w:val="26"/>
          <w:szCs w:val="26"/>
        </w:rPr>
        <w:t xml:space="preserve">в городском округе Тольятти» на 2025-2029 годы </w:t>
      </w:r>
    </w:p>
    <w:p w:rsidR="00D300C6" w:rsidRPr="00EC7ACD" w:rsidRDefault="00D300C6" w:rsidP="00D300C6">
      <w:pPr>
        <w:pStyle w:val="a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(Д-13</w:t>
      </w:r>
      <w:r w:rsidR="00E86F3B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 xml:space="preserve"> от </w:t>
      </w:r>
      <w:r w:rsidR="00E53EE5">
        <w:rPr>
          <w:b/>
          <w:sz w:val="26"/>
          <w:szCs w:val="26"/>
        </w:rPr>
        <w:t>31</w:t>
      </w:r>
      <w:r>
        <w:rPr>
          <w:b/>
          <w:sz w:val="26"/>
          <w:szCs w:val="26"/>
        </w:rPr>
        <w:t>.0</w:t>
      </w:r>
      <w:r w:rsidR="00E53EE5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.202</w:t>
      </w:r>
      <w:r w:rsidR="00E53EE5">
        <w:rPr>
          <w:b/>
          <w:sz w:val="26"/>
          <w:szCs w:val="26"/>
        </w:rPr>
        <w:t>4</w:t>
      </w:r>
      <w:r w:rsidRPr="00EC7ACD">
        <w:rPr>
          <w:b/>
          <w:sz w:val="26"/>
          <w:szCs w:val="26"/>
        </w:rPr>
        <w:t>)</w:t>
      </w:r>
    </w:p>
    <w:p w:rsidR="00911CE8" w:rsidRPr="00911CE8" w:rsidRDefault="00911CE8" w:rsidP="00911CE8">
      <w:pPr>
        <w:pStyle w:val="a3"/>
        <w:rPr>
          <w:sz w:val="26"/>
          <w:szCs w:val="26"/>
        </w:rPr>
      </w:pP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Рассмотрев представленный администрацией проект муниципальной программы «Укрепление общественного здоровья в городском округе Тольятти» на 2021-2024 годы, необходимо отметить следующее.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proofErr w:type="gramStart"/>
      <w:r w:rsidRPr="00911CE8">
        <w:rPr>
          <w:sz w:val="26"/>
          <w:szCs w:val="26"/>
        </w:rPr>
        <w:t xml:space="preserve">В соответствии с пунктом 14 части 1 статьи 16 Федерального закона от 06.10.2003 № 131-ФЗ </w:t>
      </w:r>
      <w:r w:rsidR="00E86F3B">
        <w:rPr>
          <w:sz w:val="26"/>
          <w:szCs w:val="26"/>
        </w:rPr>
        <w:t>«</w:t>
      </w:r>
      <w:r w:rsidRPr="00911CE8">
        <w:rPr>
          <w:sz w:val="26"/>
          <w:szCs w:val="26"/>
        </w:rPr>
        <w:t>Об общих принципах организации местного самоуправления в Российской Федерации» создание условий для оказания медицинской помощи населению на территории муниципального, городского округа (за исключением территорий муниципальных, городских округов, включенных в утвержденный Правительством Российской Федерации перечень территорий, население которых обеспечивается медицинской помощью в медицинских организациях, подведомственных федеральному органу</w:t>
      </w:r>
      <w:proofErr w:type="gramEnd"/>
      <w:r w:rsidRPr="00911CE8">
        <w:rPr>
          <w:sz w:val="26"/>
          <w:szCs w:val="26"/>
        </w:rPr>
        <w:t xml:space="preserve"> </w:t>
      </w:r>
      <w:proofErr w:type="gramStart"/>
      <w:r w:rsidRPr="00911CE8">
        <w:rPr>
          <w:sz w:val="26"/>
          <w:szCs w:val="26"/>
        </w:rPr>
        <w:t>исполнительной власти, осуществляющему функции по медико-санитарному обеспечению населения отдельных территорий) в соответствии с территориальной программой государственных гарантий бесплатного оказания гражданам медицинской помощи  относится к вопросам местного значения городского округа.</w:t>
      </w:r>
      <w:proofErr w:type="gramEnd"/>
      <w:r w:rsidRPr="00911CE8">
        <w:rPr>
          <w:sz w:val="26"/>
          <w:szCs w:val="26"/>
        </w:rPr>
        <w:t xml:space="preserve"> Аналогичные положения закреплены в статье 7 Устава городского округа Тольятти.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Указом Президента РФ от 07.05.201</w:t>
      </w:r>
      <w:r w:rsidR="00BA1CC4">
        <w:rPr>
          <w:sz w:val="26"/>
          <w:szCs w:val="26"/>
        </w:rPr>
        <w:t>8</w:t>
      </w:r>
      <w:r w:rsidRPr="00911CE8">
        <w:rPr>
          <w:sz w:val="26"/>
          <w:szCs w:val="26"/>
        </w:rPr>
        <w:t xml:space="preserve"> № 204 «О национальных целях и стратегических задачах развития Российской Федерации на период до 2024 года»</w:t>
      </w:r>
      <w:r w:rsidR="00BA1CC4">
        <w:rPr>
          <w:sz w:val="26"/>
          <w:szCs w:val="26"/>
        </w:rPr>
        <w:t xml:space="preserve"> были</w:t>
      </w:r>
      <w:r w:rsidRPr="00911CE8">
        <w:rPr>
          <w:sz w:val="26"/>
          <w:szCs w:val="26"/>
        </w:rPr>
        <w:t xml:space="preserve"> определены направления для разработки национальных проектов (программ)</w:t>
      </w:r>
      <w:r w:rsidR="00E86F3B">
        <w:rPr>
          <w:sz w:val="26"/>
          <w:szCs w:val="26"/>
        </w:rPr>
        <w:t xml:space="preserve">, </w:t>
      </w:r>
      <w:r w:rsidRPr="00911CE8">
        <w:rPr>
          <w:sz w:val="26"/>
          <w:szCs w:val="26"/>
        </w:rPr>
        <w:t>в том числе, демография, здравоохранение, образование.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Согласно паспорту национального проекта «Демография», утвержденного  президиумом Совета при Президенте Российской Федерации по стратегическому развитию и национальным проектам, протокол от 24.12.2018 № 16, в структуру данного проекта входит федеральный проект «Формирование системы мотивации граждан к здоровому образу жизни, включая здоровое питание и отказ от вредных привычек (Укрепление общественного здоровья)».</w:t>
      </w:r>
    </w:p>
    <w:p w:rsidR="00911CE8" w:rsidRDefault="00911CE8" w:rsidP="00FF33AC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Для решения задачи «Формирование системы мотивации граждан к здоровому образу жизни, включая здоровое питание и отказ от вредных привычек» данного федерального проекта введен показатель количества муниципальных образований, которые внедрили муниципальные программы по укреплению общественного здоровья.</w:t>
      </w:r>
    </w:p>
    <w:p w:rsidR="00E90186" w:rsidRPr="00E90186" w:rsidRDefault="00E90186" w:rsidP="00E90186">
      <w:pPr>
        <w:pStyle w:val="a3"/>
        <w:spacing w:line="276" w:lineRule="auto"/>
        <w:ind w:firstLine="709"/>
        <w:rPr>
          <w:sz w:val="26"/>
          <w:szCs w:val="26"/>
        </w:rPr>
      </w:pPr>
      <w:r w:rsidRPr="00E90186">
        <w:rPr>
          <w:sz w:val="26"/>
          <w:szCs w:val="26"/>
        </w:rPr>
        <w:t>Указ</w:t>
      </w:r>
      <w:r>
        <w:rPr>
          <w:sz w:val="26"/>
          <w:szCs w:val="26"/>
        </w:rPr>
        <w:t>ом</w:t>
      </w:r>
      <w:r w:rsidRPr="00E90186">
        <w:rPr>
          <w:sz w:val="26"/>
          <w:szCs w:val="26"/>
        </w:rPr>
        <w:t xml:space="preserve"> Президента РФ от 07.05.2024 </w:t>
      </w:r>
      <w:r>
        <w:rPr>
          <w:sz w:val="26"/>
          <w:szCs w:val="26"/>
        </w:rPr>
        <w:t>№</w:t>
      </w:r>
      <w:r w:rsidRPr="00E90186">
        <w:rPr>
          <w:sz w:val="26"/>
          <w:szCs w:val="26"/>
        </w:rPr>
        <w:t xml:space="preserve"> 309</w:t>
      </w:r>
      <w:r>
        <w:rPr>
          <w:sz w:val="26"/>
          <w:szCs w:val="26"/>
        </w:rPr>
        <w:t xml:space="preserve"> «</w:t>
      </w:r>
      <w:r w:rsidRPr="00E90186">
        <w:rPr>
          <w:sz w:val="26"/>
          <w:szCs w:val="26"/>
        </w:rPr>
        <w:t>О национальных целях развития Российской Федерации на период до 2030 года и на перспективу до 2036 года</w:t>
      </w:r>
      <w:r>
        <w:rPr>
          <w:sz w:val="26"/>
          <w:szCs w:val="26"/>
        </w:rPr>
        <w:t>» установлены</w:t>
      </w:r>
      <w:r w:rsidRPr="00E90186">
        <w:rPr>
          <w:sz w:val="26"/>
          <w:szCs w:val="26"/>
        </w:rPr>
        <w:t xml:space="preserve"> </w:t>
      </w:r>
      <w:r w:rsidR="00BA1CC4">
        <w:rPr>
          <w:sz w:val="26"/>
          <w:szCs w:val="26"/>
        </w:rPr>
        <w:t>новые</w:t>
      </w:r>
      <w:r w:rsidRPr="00E90186">
        <w:rPr>
          <w:sz w:val="26"/>
          <w:szCs w:val="26"/>
        </w:rPr>
        <w:t xml:space="preserve"> целевые показатели и задачи, выполнение которых характеризует достижение национальной цели </w:t>
      </w:r>
      <w:r>
        <w:rPr>
          <w:sz w:val="26"/>
          <w:szCs w:val="26"/>
        </w:rPr>
        <w:t>«</w:t>
      </w:r>
      <w:r w:rsidRPr="00E90186">
        <w:rPr>
          <w:sz w:val="26"/>
          <w:szCs w:val="26"/>
        </w:rPr>
        <w:t>Сохранение населения, укрепление здоровья и повышение благополучия людей, поддержка семьи</w:t>
      </w:r>
      <w:r>
        <w:rPr>
          <w:sz w:val="26"/>
          <w:szCs w:val="26"/>
        </w:rPr>
        <w:t>»</w:t>
      </w:r>
      <w:r w:rsidRPr="00E90186">
        <w:rPr>
          <w:sz w:val="26"/>
          <w:szCs w:val="26"/>
        </w:rPr>
        <w:t>:</w:t>
      </w:r>
    </w:p>
    <w:p w:rsidR="00E90186" w:rsidRPr="00E90186" w:rsidRDefault="00E90186" w:rsidP="00E90186">
      <w:pPr>
        <w:pStyle w:val="a3"/>
        <w:spacing w:line="276" w:lineRule="auto"/>
        <w:ind w:firstLine="709"/>
        <w:rPr>
          <w:sz w:val="26"/>
          <w:szCs w:val="26"/>
        </w:rPr>
      </w:pPr>
      <w:r w:rsidRPr="00E90186">
        <w:rPr>
          <w:sz w:val="26"/>
          <w:szCs w:val="26"/>
        </w:rPr>
        <w:lastRenderedPageBreak/>
        <w:t>а) повышение суммарного коэффициента рождаемости до 1,6 к 2030 году и до 1,8 к 2036 году, в том числе ежегодный рост суммарного коэффициента рождаемости третьих и последующих детей;</w:t>
      </w:r>
    </w:p>
    <w:p w:rsidR="00E90186" w:rsidRPr="00E90186" w:rsidRDefault="00E90186" w:rsidP="00E90186">
      <w:pPr>
        <w:pStyle w:val="a3"/>
        <w:spacing w:line="276" w:lineRule="auto"/>
        <w:ind w:firstLine="709"/>
        <w:rPr>
          <w:sz w:val="26"/>
          <w:szCs w:val="26"/>
        </w:rPr>
      </w:pPr>
      <w:r w:rsidRPr="00E90186">
        <w:rPr>
          <w:sz w:val="26"/>
          <w:szCs w:val="26"/>
        </w:rPr>
        <w:t>б) 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жизни;</w:t>
      </w:r>
    </w:p>
    <w:p w:rsidR="00E90186" w:rsidRPr="00E90186" w:rsidRDefault="00E90186" w:rsidP="00E90186">
      <w:pPr>
        <w:pStyle w:val="a3"/>
        <w:spacing w:line="276" w:lineRule="auto"/>
        <w:ind w:firstLine="709"/>
        <w:rPr>
          <w:sz w:val="26"/>
          <w:szCs w:val="26"/>
        </w:rPr>
      </w:pPr>
      <w:r w:rsidRPr="00E90186">
        <w:rPr>
          <w:sz w:val="26"/>
          <w:szCs w:val="26"/>
        </w:rPr>
        <w:t>в) обеспечение не ниже среднероссийских темпов повышения к 2030 году суммарного коэффициента рождаемости в субъектах Российской Федерации, в которых по итогам 2023 года значение такого коэффициента было ниже среднероссийского;</w:t>
      </w:r>
    </w:p>
    <w:p w:rsidR="00E90186" w:rsidRPr="00E90186" w:rsidRDefault="00E90186" w:rsidP="00E90186">
      <w:pPr>
        <w:pStyle w:val="a3"/>
        <w:spacing w:line="276" w:lineRule="auto"/>
        <w:ind w:firstLine="709"/>
        <w:rPr>
          <w:sz w:val="26"/>
          <w:szCs w:val="26"/>
        </w:rPr>
      </w:pPr>
      <w:r w:rsidRPr="00E90186">
        <w:rPr>
          <w:sz w:val="26"/>
          <w:szCs w:val="26"/>
        </w:rPr>
        <w:t>г) снижение к 2036 году дифференциации показателей ожидаемой продолжительности жизни не менее чем на 25 процентов по сравнению с уровнем 2023 года;</w:t>
      </w:r>
    </w:p>
    <w:p w:rsidR="00E90186" w:rsidRPr="00E90186" w:rsidRDefault="00E90186" w:rsidP="00E90186">
      <w:pPr>
        <w:pStyle w:val="a3"/>
        <w:spacing w:line="276" w:lineRule="auto"/>
        <w:ind w:firstLine="709"/>
        <w:rPr>
          <w:sz w:val="26"/>
          <w:szCs w:val="26"/>
        </w:rPr>
      </w:pPr>
      <w:r w:rsidRPr="00E90186">
        <w:rPr>
          <w:sz w:val="26"/>
          <w:szCs w:val="26"/>
        </w:rPr>
        <w:t>д) 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спортом;</w:t>
      </w:r>
    </w:p>
    <w:p w:rsidR="00E90186" w:rsidRPr="00E90186" w:rsidRDefault="00E90186" w:rsidP="00E90186">
      <w:pPr>
        <w:pStyle w:val="a3"/>
        <w:spacing w:line="276" w:lineRule="auto"/>
        <w:ind w:firstLine="709"/>
        <w:rPr>
          <w:sz w:val="26"/>
          <w:szCs w:val="26"/>
        </w:rPr>
      </w:pPr>
      <w:r w:rsidRPr="00E90186">
        <w:rPr>
          <w:sz w:val="26"/>
          <w:szCs w:val="26"/>
        </w:rPr>
        <w:t>е) повышение к 2030 году уровня удовлетворенности граждан условиями для занятий физической культурой и спортом;</w:t>
      </w:r>
    </w:p>
    <w:p w:rsidR="00E90186" w:rsidRPr="00E90186" w:rsidRDefault="00E90186" w:rsidP="00E90186">
      <w:pPr>
        <w:pStyle w:val="a3"/>
        <w:spacing w:line="276" w:lineRule="auto"/>
        <w:ind w:firstLine="709"/>
        <w:rPr>
          <w:sz w:val="26"/>
          <w:szCs w:val="26"/>
        </w:rPr>
      </w:pPr>
      <w:r w:rsidRPr="00E90186">
        <w:rPr>
          <w:sz w:val="26"/>
          <w:szCs w:val="26"/>
        </w:rPr>
        <w:t>ж) увеличение к 2030 году численности граждан пожилого возраста и инвалидов, получающих услуги долговременного ухода, не менее чем до 500 тыс. человек из числа наиболее нуждающихся в таких услугах;</w:t>
      </w:r>
    </w:p>
    <w:p w:rsidR="00E90186" w:rsidRPr="00E90186" w:rsidRDefault="00E90186" w:rsidP="00E90186">
      <w:pPr>
        <w:pStyle w:val="a3"/>
        <w:spacing w:line="276" w:lineRule="auto"/>
        <w:ind w:firstLine="709"/>
        <w:rPr>
          <w:sz w:val="26"/>
          <w:szCs w:val="26"/>
        </w:rPr>
      </w:pPr>
      <w:r w:rsidRPr="00E90186">
        <w:rPr>
          <w:sz w:val="26"/>
          <w:szCs w:val="26"/>
        </w:rPr>
        <w:t>з) повышение к 2030 году уровня удовлетворенности участников специальной военной операции условиями для медицинской реабилитации, переобучения и трудоустройства;</w:t>
      </w:r>
    </w:p>
    <w:p w:rsidR="00E90186" w:rsidRPr="00E90186" w:rsidRDefault="00E90186" w:rsidP="00E90186">
      <w:pPr>
        <w:pStyle w:val="a3"/>
        <w:spacing w:line="276" w:lineRule="auto"/>
        <w:ind w:firstLine="709"/>
        <w:rPr>
          <w:sz w:val="26"/>
          <w:szCs w:val="26"/>
        </w:rPr>
      </w:pPr>
      <w:r w:rsidRPr="00E90186">
        <w:rPr>
          <w:sz w:val="26"/>
          <w:szCs w:val="26"/>
        </w:rPr>
        <w:t>и) создание и запуск к 2030 году цифровой платформы, способствующей формированию, поддержанию и сохранению здоровья человека на протяжении всей его жизни, на базе принципа управления на основе данных;</w:t>
      </w:r>
    </w:p>
    <w:p w:rsidR="00E90186" w:rsidRPr="00E90186" w:rsidRDefault="00E90186" w:rsidP="00E90186">
      <w:pPr>
        <w:pStyle w:val="a3"/>
        <w:spacing w:line="276" w:lineRule="auto"/>
        <w:ind w:firstLine="709"/>
        <w:rPr>
          <w:sz w:val="26"/>
          <w:szCs w:val="26"/>
        </w:rPr>
      </w:pPr>
      <w:r w:rsidRPr="00E90186">
        <w:rPr>
          <w:sz w:val="26"/>
          <w:szCs w:val="26"/>
        </w:rPr>
        <w:t>к) снижение уровня бедности ниже 7 процентов к 2030 году и ниже 5 процентов к 2036 году, в том числе уровня бедности многодетных семей до 12 процентов к 2030 году и до 8 процентов к 2036 году;</w:t>
      </w:r>
    </w:p>
    <w:p w:rsidR="00E90186" w:rsidRPr="00E90186" w:rsidRDefault="00E90186" w:rsidP="00E90186">
      <w:pPr>
        <w:pStyle w:val="a3"/>
        <w:spacing w:line="276" w:lineRule="auto"/>
        <w:ind w:firstLine="709"/>
        <w:rPr>
          <w:sz w:val="26"/>
          <w:szCs w:val="26"/>
        </w:rPr>
      </w:pPr>
      <w:r w:rsidRPr="00E90186">
        <w:rPr>
          <w:sz w:val="26"/>
          <w:szCs w:val="26"/>
        </w:rPr>
        <w:t>л) снижение коэффициента Джини (индекс концентрации доходов) до 0,37 к 2030 году и до 0,33 к 2036 году;</w:t>
      </w:r>
    </w:p>
    <w:p w:rsidR="00E90186" w:rsidRPr="00E90186" w:rsidRDefault="00E90186" w:rsidP="00E90186">
      <w:pPr>
        <w:pStyle w:val="a3"/>
        <w:spacing w:line="276" w:lineRule="auto"/>
        <w:ind w:firstLine="709"/>
        <w:rPr>
          <w:sz w:val="26"/>
          <w:szCs w:val="26"/>
        </w:rPr>
      </w:pPr>
      <w:r w:rsidRPr="00E90186">
        <w:rPr>
          <w:sz w:val="26"/>
          <w:szCs w:val="26"/>
        </w:rPr>
        <w:t xml:space="preserve">м) обеспечение повышения опережающими темпами минимального </w:t>
      </w:r>
      <w:proofErr w:type="gramStart"/>
      <w:r w:rsidRPr="00E90186">
        <w:rPr>
          <w:sz w:val="26"/>
          <w:szCs w:val="26"/>
        </w:rPr>
        <w:t>размера оплаты труда</w:t>
      </w:r>
      <w:proofErr w:type="gramEnd"/>
      <w:r w:rsidRPr="00E90186">
        <w:rPr>
          <w:sz w:val="26"/>
          <w:szCs w:val="26"/>
        </w:rPr>
        <w:t>, в том числе его рост к 2030 году более чем в два раза по сравнению с суммой, установленной на 2023 год, с достижением его величины не менее чем 35 тыс. рублей в месяц;</w:t>
      </w:r>
    </w:p>
    <w:p w:rsidR="00E90186" w:rsidRDefault="00E90186" w:rsidP="00FF33AC">
      <w:pPr>
        <w:pStyle w:val="a3"/>
        <w:spacing w:line="276" w:lineRule="auto"/>
        <w:ind w:firstLine="709"/>
        <w:rPr>
          <w:sz w:val="26"/>
          <w:szCs w:val="26"/>
        </w:rPr>
      </w:pPr>
      <w:r w:rsidRPr="00E90186">
        <w:rPr>
          <w:sz w:val="26"/>
          <w:szCs w:val="26"/>
        </w:rPr>
        <w:t xml:space="preserve">н) утверждение в 2026 году новых систем оплаты труда работников государственных и муниципальных организаций и внедрение таких систем с 2027 года в целях </w:t>
      </w:r>
      <w:proofErr w:type="gramStart"/>
      <w:r w:rsidRPr="00E90186">
        <w:rPr>
          <w:sz w:val="26"/>
          <w:szCs w:val="26"/>
        </w:rPr>
        <w:t>обеспечения роста доходов работников бюджетного сектора</w:t>
      </w:r>
      <w:proofErr w:type="gramEnd"/>
      <w:r w:rsidRPr="00E90186">
        <w:rPr>
          <w:sz w:val="26"/>
          <w:szCs w:val="26"/>
        </w:rPr>
        <w:t xml:space="preserve"> экономики, предусмотренных указами Президента Российской Федерации</w:t>
      </w:r>
      <w:r>
        <w:rPr>
          <w:sz w:val="26"/>
          <w:szCs w:val="26"/>
        </w:rPr>
        <w:t>.</w:t>
      </w:r>
    </w:p>
    <w:p w:rsidR="00FF33AC" w:rsidRDefault="00FF33AC" w:rsidP="00FF33AC">
      <w:pPr>
        <w:pStyle w:val="a3"/>
        <w:spacing w:line="276" w:lineRule="auto"/>
        <w:ind w:firstLine="709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 xml:space="preserve">Согласно статье 2 </w:t>
      </w:r>
      <w:r w:rsidRPr="00FF33AC">
        <w:rPr>
          <w:sz w:val="26"/>
          <w:szCs w:val="26"/>
        </w:rPr>
        <w:t>Закон</w:t>
      </w:r>
      <w:r>
        <w:rPr>
          <w:sz w:val="26"/>
          <w:szCs w:val="26"/>
        </w:rPr>
        <w:t>а</w:t>
      </w:r>
      <w:r w:rsidRPr="00FF33AC">
        <w:rPr>
          <w:sz w:val="26"/>
          <w:szCs w:val="26"/>
        </w:rPr>
        <w:t xml:space="preserve"> Самарской области от 03.10.2014 </w:t>
      </w:r>
      <w:r>
        <w:rPr>
          <w:sz w:val="26"/>
          <w:szCs w:val="26"/>
        </w:rPr>
        <w:t>№</w:t>
      </w:r>
      <w:r w:rsidRPr="00FF33AC">
        <w:rPr>
          <w:sz w:val="26"/>
          <w:szCs w:val="26"/>
        </w:rPr>
        <w:t xml:space="preserve"> 82-ГД</w:t>
      </w:r>
      <w:r>
        <w:rPr>
          <w:sz w:val="26"/>
          <w:szCs w:val="26"/>
        </w:rPr>
        <w:t xml:space="preserve"> «</w:t>
      </w:r>
      <w:r w:rsidRPr="00FF33AC">
        <w:rPr>
          <w:sz w:val="26"/>
          <w:szCs w:val="26"/>
        </w:rPr>
        <w:t>Об отдельных вопросах в сфере охраны здоровья граждан в Самарской области</w:t>
      </w:r>
      <w:r>
        <w:rPr>
          <w:sz w:val="26"/>
          <w:szCs w:val="26"/>
        </w:rPr>
        <w:t xml:space="preserve">» (далее - </w:t>
      </w:r>
      <w:r w:rsidRPr="00FF33AC">
        <w:rPr>
          <w:sz w:val="26"/>
          <w:szCs w:val="26"/>
        </w:rPr>
        <w:t>Закон С</w:t>
      </w:r>
      <w:r>
        <w:rPr>
          <w:sz w:val="26"/>
          <w:szCs w:val="26"/>
        </w:rPr>
        <w:t xml:space="preserve">О </w:t>
      </w:r>
      <w:r w:rsidRPr="00FF33AC">
        <w:rPr>
          <w:sz w:val="26"/>
          <w:szCs w:val="26"/>
        </w:rPr>
        <w:t>№ 82-ГД</w:t>
      </w:r>
      <w:r>
        <w:rPr>
          <w:sz w:val="26"/>
          <w:szCs w:val="26"/>
        </w:rPr>
        <w:t>) о</w:t>
      </w:r>
      <w:r w:rsidRPr="00FF33AC">
        <w:rPr>
          <w:sz w:val="26"/>
          <w:szCs w:val="26"/>
        </w:rPr>
        <w:t>рганы местного самоуправления городских округов и муниципальных районов, расположенных на территории Самарской области, в сфере охраны здоровья реализуют полномочия, установленные статьей 17 Федерального закона от 21</w:t>
      </w:r>
      <w:r>
        <w:rPr>
          <w:sz w:val="26"/>
          <w:szCs w:val="26"/>
        </w:rPr>
        <w:t>.11.</w:t>
      </w:r>
      <w:r w:rsidRPr="00FF33AC">
        <w:rPr>
          <w:sz w:val="26"/>
          <w:szCs w:val="26"/>
        </w:rPr>
        <w:t xml:space="preserve">2011 </w:t>
      </w:r>
      <w:r>
        <w:rPr>
          <w:sz w:val="26"/>
          <w:szCs w:val="26"/>
        </w:rPr>
        <w:t>№</w:t>
      </w:r>
      <w:r w:rsidRPr="00FF33AC">
        <w:rPr>
          <w:sz w:val="26"/>
          <w:szCs w:val="26"/>
        </w:rPr>
        <w:t xml:space="preserve"> 323-ФЗ </w:t>
      </w:r>
      <w:r>
        <w:rPr>
          <w:sz w:val="26"/>
          <w:szCs w:val="26"/>
        </w:rPr>
        <w:t>«</w:t>
      </w:r>
      <w:r w:rsidRPr="00FF33AC">
        <w:rPr>
          <w:sz w:val="26"/>
          <w:szCs w:val="26"/>
        </w:rPr>
        <w:t>Об основах охраны здоровья граждан в Российской Федерации</w:t>
      </w:r>
      <w:r>
        <w:rPr>
          <w:sz w:val="26"/>
          <w:szCs w:val="26"/>
        </w:rPr>
        <w:t>»</w:t>
      </w:r>
      <w:r w:rsidRPr="00FF33AC">
        <w:rPr>
          <w:sz w:val="26"/>
          <w:szCs w:val="26"/>
        </w:rPr>
        <w:t>.</w:t>
      </w:r>
      <w:proofErr w:type="gramEnd"/>
    </w:p>
    <w:p w:rsidR="00BF7800" w:rsidRPr="00BF7800" w:rsidRDefault="00BF7800" w:rsidP="00BF7800">
      <w:pPr>
        <w:pStyle w:val="a3"/>
        <w:spacing w:line="276" w:lineRule="auto"/>
        <w:ind w:firstLine="709"/>
        <w:rPr>
          <w:sz w:val="26"/>
          <w:szCs w:val="26"/>
        </w:rPr>
      </w:pPr>
      <w:r w:rsidRPr="00BF7800">
        <w:rPr>
          <w:sz w:val="26"/>
          <w:szCs w:val="26"/>
        </w:rPr>
        <w:t>Распоряжением Правительства Самарской области от 29.01.2020 № 18-р утверждена региональная программа «Укрепление общественного здоровья населения Самарской области» на 2020 - 2024 годы.</w:t>
      </w:r>
    </w:p>
    <w:p w:rsidR="00BF7800" w:rsidRPr="00BF7800" w:rsidRDefault="00BF7800" w:rsidP="00BF7800">
      <w:pPr>
        <w:pStyle w:val="a3"/>
        <w:spacing w:line="276" w:lineRule="auto"/>
        <w:ind w:firstLine="709"/>
        <w:rPr>
          <w:sz w:val="26"/>
          <w:szCs w:val="26"/>
        </w:rPr>
      </w:pPr>
      <w:r w:rsidRPr="00BF7800">
        <w:rPr>
          <w:sz w:val="26"/>
          <w:szCs w:val="26"/>
        </w:rPr>
        <w:t xml:space="preserve">В </w:t>
      </w:r>
      <w:r w:rsidR="0035184A">
        <w:rPr>
          <w:sz w:val="26"/>
          <w:szCs w:val="26"/>
        </w:rPr>
        <w:t xml:space="preserve">настоящее время, </w:t>
      </w:r>
      <w:r w:rsidRPr="00BF7800">
        <w:rPr>
          <w:sz w:val="26"/>
          <w:szCs w:val="26"/>
        </w:rPr>
        <w:t>в период до 2024 года в городском округе Тольятти реализуется муниципальная программа «Укрепление общественного здоровья в городском округе Тольятти» на 2021 - 2024 годы, утвержденная постановлением администрации городского округа Тольятти от 07.08.2020 № 2400-п/1.</w:t>
      </w:r>
    </w:p>
    <w:p w:rsidR="00BF7800" w:rsidRDefault="0035184A" w:rsidP="00BF7800">
      <w:pPr>
        <w:pStyle w:val="a3"/>
        <w:spacing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При этом</w:t>
      </w:r>
      <w:proofErr w:type="gramStart"/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представленный администрацией городского округа Тольятти </w:t>
      </w:r>
      <w:r w:rsidR="00BF7800" w:rsidRPr="00BF78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проект </w:t>
      </w:r>
      <w:r w:rsidR="00BF7800" w:rsidRPr="00BF7800">
        <w:rPr>
          <w:sz w:val="26"/>
          <w:szCs w:val="26"/>
        </w:rPr>
        <w:t>муниципальн</w:t>
      </w:r>
      <w:r>
        <w:rPr>
          <w:sz w:val="26"/>
          <w:szCs w:val="26"/>
        </w:rPr>
        <w:t>ой</w:t>
      </w:r>
      <w:r w:rsidR="00BF7800" w:rsidRPr="00BF7800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ы</w:t>
      </w:r>
      <w:r w:rsidR="00BF7800" w:rsidRPr="00BF7800">
        <w:rPr>
          <w:sz w:val="26"/>
          <w:szCs w:val="26"/>
        </w:rPr>
        <w:t xml:space="preserve"> разработан в развитие указанной выше муниципальной программы в новом периоде.</w:t>
      </w:r>
    </w:p>
    <w:p w:rsidR="00FF33AC" w:rsidRDefault="0035184A" w:rsidP="00BF7800">
      <w:pPr>
        <w:pStyle w:val="a3"/>
        <w:spacing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Следует отметить, что </w:t>
      </w:r>
      <w:r w:rsidR="00E90186">
        <w:rPr>
          <w:sz w:val="26"/>
          <w:szCs w:val="26"/>
        </w:rPr>
        <w:t xml:space="preserve">в </w:t>
      </w:r>
      <w:r w:rsidR="00FF33AC" w:rsidRPr="00FF33AC">
        <w:rPr>
          <w:sz w:val="26"/>
          <w:szCs w:val="26"/>
        </w:rPr>
        <w:t xml:space="preserve">целях регулирования отдельных вопросов в сфере охраны здоровья граждан в городском округе Тольятти </w:t>
      </w:r>
      <w:r w:rsidR="00FF33AC">
        <w:rPr>
          <w:sz w:val="26"/>
          <w:szCs w:val="26"/>
        </w:rPr>
        <w:t xml:space="preserve">принято </w:t>
      </w:r>
      <w:r w:rsidR="00FF33AC" w:rsidRPr="00FF33AC">
        <w:rPr>
          <w:sz w:val="26"/>
          <w:szCs w:val="26"/>
        </w:rPr>
        <w:t>Положени</w:t>
      </w:r>
      <w:r w:rsidR="00FF33AC">
        <w:rPr>
          <w:sz w:val="26"/>
          <w:szCs w:val="26"/>
        </w:rPr>
        <w:t>е</w:t>
      </w:r>
      <w:r w:rsidR="00FF33AC" w:rsidRPr="00FF33AC">
        <w:rPr>
          <w:sz w:val="26"/>
          <w:szCs w:val="26"/>
        </w:rPr>
        <w:t xml:space="preserve"> об отдельных вопросах в сфере охраны здоровья граждан в городском округе Тольятти</w:t>
      </w:r>
      <w:r w:rsidR="00FF33AC">
        <w:rPr>
          <w:sz w:val="26"/>
          <w:szCs w:val="26"/>
        </w:rPr>
        <w:t xml:space="preserve">, утвержденное </w:t>
      </w:r>
      <w:r w:rsidR="00FF33AC" w:rsidRPr="00FF33AC">
        <w:rPr>
          <w:sz w:val="26"/>
          <w:szCs w:val="26"/>
        </w:rPr>
        <w:t>решение</w:t>
      </w:r>
      <w:r w:rsidR="00FF33AC">
        <w:rPr>
          <w:sz w:val="26"/>
          <w:szCs w:val="26"/>
        </w:rPr>
        <w:t>м</w:t>
      </w:r>
      <w:r w:rsidR="00FF33AC" w:rsidRPr="00FF33AC">
        <w:rPr>
          <w:sz w:val="26"/>
          <w:szCs w:val="26"/>
        </w:rPr>
        <w:t xml:space="preserve"> Думы городского округа Тольятти от 08.07.2015 № 778</w:t>
      </w:r>
      <w:r w:rsidR="00FF33AC">
        <w:rPr>
          <w:sz w:val="26"/>
          <w:szCs w:val="26"/>
        </w:rPr>
        <w:t>.</w:t>
      </w:r>
    </w:p>
    <w:p w:rsidR="00FF33AC" w:rsidRDefault="00493B92" w:rsidP="00FF33AC">
      <w:pPr>
        <w:pStyle w:val="a3"/>
        <w:spacing w:line="276" w:lineRule="auto"/>
        <w:ind w:firstLine="709"/>
        <w:rPr>
          <w:sz w:val="26"/>
          <w:szCs w:val="26"/>
        </w:rPr>
      </w:pPr>
      <w:r w:rsidRPr="00493B92">
        <w:rPr>
          <w:sz w:val="26"/>
          <w:szCs w:val="26"/>
        </w:rPr>
        <w:t>Профилактическое здравоохранение, здоровый образ жизни и современная медицинская помощь являются одними из основных составляющих приоритетного направления «Человеческий потенциал»</w:t>
      </w:r>
      <w:r>
        <w:rPr>
          <w:sz w:val="26"/>
          <w:szCs w:val="26"/>
        </w:rPr>
        <w:t xml:space="preserve"> указанных</w:t>
      </w:r>
      <w:r w:rsidRPr="00493B92">
        <w:rPr>
          <w:sz w:val="26"/>
          <w:szCs w:val="26"/>
        </w:rPr>
        <w:t xml:space="preserve"> в рамках Стратегии социально-экономического развития городского округа Тольятти на период до 2030 года, утвержденной решением Думы городского округа Тольятти от 25.01.2019 № 131.</w:t>
      </w:r>
    </w:p>
    <w:p w:rsidR="0035184A" w:rsidRDefault="0035184A" w:rsidP="0035184A">
      <w:pPr>
        <w:pStyle w:val="a3"/>
        <w:spacing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Следовательно, в</w:t>
      </w:r>
      <w:r w:rsidRPr="00FF33AC">
        <w:rPr>
          <w:sz w:val="26"/>
          <w:szCs w:val="26"/>
        </w:rPr>
        <w:t xml:space="preserve"> целях реализации полномочий, предусмотренных федеральным законодательством, органы местного самоуправления утверждают муниципальные программы, издают муниципальные правовые акты.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В соответствии со статьей 179 БК РФ муниципальные программы утверждаются местной администрацией муниципального образования.</w:t>
      </w:r>
    </w:p>
    <w:p w:rsid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Сроки реализации муниципальных программ определяются местной администрацией муниципального образования в устанавливаемом ими порядке.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Порядок принятия решений о разработке муниципальных программ и формирования и реализации указанных программ устанавливается муниципальным правовым актом местной администрации муниципального образования. Постановлением мэрии от 12.08.2013 № 2546-п/1 утвержден Порядок принятия решений о разработке, формирования и реализации, оценки эффективности муниципальных программ городского округа Тольятти (далее – Порядок принятия программ).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 xml:space="preserve">В соответствии со статьей 5 Положения о бюджетном процессе в городском округе Тольятти, утвержденного решением Думы от 09.04.2014 № 250, Дума </w:t>
      </w:r>
      <w:r w:rsidRPr="00911CE8">
        <w:rPr>
          <w:sz w:val="26"/>
          <w:szCs w:val="26"/>
        </w:rPr>
        <w:lastRenderedPageBreak/>
        <w:t>рассматривает проекты муниципальных программ и предложения о внесении изменений в муниципальные программы в порядке, установленном нормативным правовым актом Думы.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 xml:space="preserve">Решением Думы городского округа Тольятти от 23.09.2015 № 795 утвержден Порядок рассмотрения Думой городского округа Тольятти проектов муниципальных программ городского округа Тольятти и предложений о внесении изменений в муниципальные программы городского округа Тольятти (далее - Порядок рассмотрения проектов программ). В соответствии с Порядком рассмотрения проектов программ проекты муниципальных программ до их утверждения администрацией городского округа Тольятти подлежат представлению в Думу. 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Одобренный коллегией администрации проект муниципальной программы, предлагаемый к реализации с очередного финансового года, представляется администрацией в Думу не позднее 15 сентября текущего года. Проект муниципальной программы и пояснения к нему должны включать в себя следующие сведения: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1) обоснование актуальности и значимости принятия муниципальной программы для решения проблем социально-экономического развития городского округа Тольятти;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2) финансово-экономическое обоснование, содержащее: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а) сведения об источнике финансирования расходов в целом и с разбивкой по годам (этапам) ее реализации и объемам бюджетных ассигнований на финансовое обеспечение реализации муниципальной программы;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б) расчетные данные об изменении размеров доходов и (или) расходов бюджета городского округа;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в) расчет (включая методику расчета) обоснования объема финансирования с приложением документального обоснования;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г) сведения об объемах финансирования объектов капитального строительства, в случае если муниципальная программа предусматривает финансирование указанных объектов за счет средств бюджета городского округа;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д) информацию о связанных с утверждением муниципальной программы изменениях в объемах финансирования действующих расходных обязательств городского округа или о принятии новых расходных обязательств городского округа.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Согласно п. 2.1 Порядка принятия программ муниципальная программа состоит из следующих основных структурных единиц: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- паспорт муниципальной программы;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- раздел "Анализ проблемы и обоснование ее решения в соответствии с программно-целевым принципом";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- раздел "Цели и задачи муниципальной программы";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- раздел "Перечень мероприятий муниципальной программы";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- раздел "Показатели (индикаторы) муниципальной программы";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- раздел "Обоснование ресурсного обеспечения муниципальной программы";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- раздел "Механизм реализации муниципальной программы";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lastRenderedPageBreak/>
        <w:t>- раздел "Планируемые результаты реализации муниципальной программы".</w:t>
      </w:r>
    </w:p>
    <w:p w:rsidR="00911CE8" w:rsidRDefault="00911CE8" w:rsidP="0035184A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Представленный проект муниципальной программы по своей структуре соответствует вышеуказанному требованию.</w:t>
      </w:r>
    </w:p>
    <w:p w:rsidR="00BF7800" w:rsidRDefault="00911CE8" w:rsidP="0035184A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 xml:space="preserve">Целью муниципальной программы </w:t>
      </w:r>
      <w:r w:rsidR="0035184A" w:rsidRPr="0035184A">
        <w:rPr>
          <w:sz w:val="26"/>
          <w:szCs w:val="26"/>
        </w:rPr>
        <w:t>«Укрепление общественного здоровья в городском округе Тольятти» на 2025-2029 годы</w:t>
      </w:r>
      <w:r w:rsidR="0035184A">
        <w:rPr>
          <w:sz w:val="26"/>
          <w:szCs w:val="26"/>
        </w:rPr>
        <w:t xml:space="preserve"> </w:t>
      </w:r>
      <w:r w:rsidRPr="00911CE8">
        <w:rPr>
          <w:sz w:val="26"/>
          <w:szCs w:val="26"/>
        </w:rPr>
        <w:t xml:space="preserve">является </w:t>
      </w:r>
      <w:r w:rsidR="00BF7800" w:rsidRPr="00BF7800">
        <w:rPr>
          <w:sz w:val="26"/>
          <w:szCs w:val="26"/>
        </w:rPr>
        <w:t xml:space="preserve">обеспечение </w:t>
      </w:r>
      <w:proofErr w:type="gramStart"/>
      <w:r w:rsidR="00BF7800" w:rsidRPr="00BF7800">
        <w:rPr>
          <w:sz w:val="26"/>
          <w:szCs w:val="26"/>
        </w:rPr>
        <w:t>исполнения отдельных полномочий органов местного самоуправления городских округов</w:t>
      </w:r>
      <w:proofErr w:type="gramEnd"/>
      <w:r w:rsidR="00BF7800" w:rsidRPr="00BF7800">
        <w:rPr>
          <w:sz w:val="26"/>
          <w:szCs w:val="26"/>
        </w:rPr>
        <w:t xml:space="preserve"> в сфере охраны здоровья.</w:t>
      </w:r>
    </w:p>
    <w:p w:rsidR="00911CE8" w:rsidRPr="00911CE8" w:rsidRDefault="00911CE8" w:rsidP="0035184A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 xml:space="preserve">Для достижения указанной цели </w:t>
      </w:r>
      <w:r w:rsidR="0035184A">
        <w:rPr>
          <w:sz w:val="26"/>
          <w:szCs w:val="26"/>
        </w:rPr>
        <w:t xml:space="preserve">планируется </w:t>
      </w:r>
      <w:r w:rsidRPr="00911CE8">
        <w:rPr>
          <w:sz w:val="26"/>
          <w:szCs w:val="26"/>
        </w:rPr>
        <w:t>реш</w:t>
      </w:r>
      <w:r w:rsidR="0035184A">
        <w:rPr>
          <w:sz w:val="26"/>
          <w:szCs w:val="26"/>
        </w:rPr>
        <w:t>ить</w:t>
      </w:r>
      <w:r w:rsidRPr="00911CE8">
        <w:rPr>
          <w:sz w:val="26"/>
          <w:szCs w:val="26"/>
        </w:rPr>
        <w:t xml:space="preserve"> следующие задачи:</w:t>
      </w:r>
    </w:p>
    <w:p w:rsidR="00BF7800" w:rsidRPr="00BF7800" w:rsidRDefault="00BF7800" w:rsidP="00BF7800">
      <w:pPr>
        <w:pStyle w:val="a3"/>
        <w:spacing w:line="276" w:lineRule="auto"/>
        <w:ind w:firstLine="709"/>
        <w:rPr>
          <w:sz w:val="26"/>
          <w:szCs w:val="26"/>
        </w:rPr>
      </w:pPr>
      <w:r w:rsidRPr="00BF7800">
        <w:rPr>
          <w:sz w:val="26"/>
          <w:szCs w:val="26"/>
        </w:rPr>
        <w:t>1)</w:t>
      </w:r>
      <w:r w:rsidRPr="00BF7800">
        <w:rPr>
          <w:sz w:val="26"/>
          <w:szCs w:val="26"/>
        </w:rPr>
        <w:tab/>
        <w:t xml:space="preserve"> информирование населения городского округа Тольятти о социально значимых заболеваниях, заболеваниях, представляющих опасность для окружающих, об угрозе возникновения эпидемий и о принимаемых мерах;</w:t>
      </w:r>
    </w:p>
    <w:p w:rsidR="00BF7800" w:rsidRPr="00BF7800" w:rsidRDefault="00BF7800" w:rsidP="00BF7800">
      <w:pPr>
        <w:pStyle w:val="a3"/>
        <w:spacing w:line="276" w:lineRule="auto"/>
        <w:ind w:firstLine="709"/>
        <w:rPr>
          <w:sz w:val="26"/>
          <w:szCs w:val="26"/>
        </w:rPr>
      </w:pPr>
      <w:r w:rsidRPr="00BF7800">
        <w:rPr>
          <w:sz w:val="26"/>
          <w:szCs w:val="26"/>
        </w:rPr>
        <w:t>2)</w:t>
      </w:r>
      <w:r w:rsidRPr="00BF7800">
        <w:rPr>
          <w:sz w:val="26"/>
          <w:szCs w:val="26"/>
        </w:rPr>
        <w:tab/>
        <w:t xml:space="preserve"> санитарно-гигиеническое обучение и воспитание населения городского округа Тольятти, повышение его санитарной и гигиенической культуры;</w:t>
      </w:r>
    </w:p>
    <w:p w:rsidR="00BF7800" w:rsidRPr="00BF7800" w:rsidRDefault="00BF7800" w:rsidP="00BF7800">
      <w:pPr>
        <w:pStyle w:val="a3"/>
        <w:spacing w:line="276" w:lineRule="auto"/>
        <w:ind w:firstLine="709"/>
        <w:rPr>
          <w:sz w:val="26"/>
          <w:szCs w:val="26"/>
        </w:rPr>
      </w:pPr>
      <w:r w:rsidRPr="00BF7800">
        <w:rPr>
          <w:sz w:val="26"/>
          <w:szCs w:val="26"/>
        </w:rPr>
        <w:t>3)</w:t>
      </w:r>
      <w:r w:rsidRPr="00BF7800">
        <w:rPr>
          <w:sz w:val="26"/>
          <w:szCs w:val="26"/>
        </w:rPr>
        <w:tab/>
        <w:t xml:space="preserve"> профилактика заболеваний и формирование здорового образа жизни;</w:t>
      </w:r>
    </w:p>
    <w:p w:rsidR="00BF7800" w:rsidRPr="00BF7800" w:rsidRDefault="00BF7800" w:rsidP="00BF7800">
      <w:pPr>
        <w:pStyle w:val="a3"/>
        <w:spacing w:line="276" w:lineRule="auto"/>
        <w:ind w:firstLine="709"/>
        <w:rPr>
          <w:sz w:val="26"/>
          <w:szCs w:val="26"/>
        </w:rPr>
      </w:pPr>
      <w:r w:rsidRPr="00BF7800">
        <w:rPr>
          <w:sz w:val="26"/>
          <w:szCs w:val="26"/>
        </w:rPr>
        <w:t>4)</w:t>
      </w:r>
      <w:r w:rsidRPr="00BF7800">
        <w:rPr>
          <w:sz w:val="26"/>
          <w:szCs w:val="26"/>
        </w:rPr>
        <w:tab/>
        <w:t xml:space="preserve"> предоставление дополнительных мер социальной поддержки, направленных на создание благоприятных условий в целях привлечения медицинских работников для работы в государственные учреждения здравоохранения Самарской области, расположенные на территории городского округа Тольятти;</w:t>
      </w:r>
    </w:p>
    <w:p w:rsidR="00BF7800" w:rsidRPr="00BF7800" w:rsidRDefault="00BF7800" w:rsidP="00BF7800">
      <w:pPr>
        <w:pStyle w:val="a3"/>
        <w:spacing w:line="276" w:lineRule="auto"/>
        <w:ind w:firstLine="709"/>
        <w:rPr>
          <w:sz w:val="26"/>
          <w:szCs w:val="26"/>
        </w:rPr>
      </w:pPr>
      <w:r w:rsidRPr="00BF7800">
        <w:rPr>
          <w:sz w:val="26"/>
          <w:szCs w:val="26"/>
        </w:rPr>
        <w:t>5)</w:t>
      </w:r>
      <w:r w:rsidRPr="00BF7800">
        <w:rPr>
          <w:sz w:val="26"/>
          <w:szCs w:val="26"/>
        </w:rPr>
        <w:tab/>
        <w:t xml:space="preserve"> предоставление дополнительных мер социальной поддержки для отдельных категорий инвалидов, связанных с медицинским обеспечением;</w:t>
      </w:r>
    </w:p>
    <w:p w:rsidR="00BF7800" w:rsidRDefault="00BF7800" w:rsidP="0035184A">
      <w:pPr>
        <w:pStyle w:val="a3"/>
        <w:spacing w:line="276" w:lineRule="auto"/>
        <w:ind w:firstLine="709"/>
        <w:rPr>
          <w:sz w:val="26"/>
          <w:szCs w:val="26"/>
        </w:rPr>
      </w:pPr>
      <w:r w:rsidRPr="00BF7800">
        <w:rPr>
          <w:sz w:val="26"/>
          <w:szCs w:val="26"/>
        </w:rPr>
        <w:t>6)</w:t>
      </w:r>
      <w:r w:rsidRPr="00BF7800">
        <w:rPr>
          <w:sz w:val="26"/>
          <w:szCs w:val="26"/>
        </w:rPr>
        <w:tab/>
        <w:t xml:space="preserve"> сопровождение предоставления дополнительных мер социальной поддержки населения, финансовое обеспечение которых предусмотрено настоящей муниципальной программой.</w:t>
      </w:r>
    </w:p>
    <w:p w:rsidR="00911CE8" w:rsidRPr="00911CE8" w:rsidRDefault="00911CE8" w:rsidP="0035184A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Срок реализации муниципальной программы: 202</w:t>
      </w:r>
      <w:r w:rsidR="00BF7800">
        <w:rPr>
          <w:sz w:val="26"/>
          <w:szCs w:val="26"/>
        </w:rPr>
        <w:t>5</w:t>
      </w:r>
      <w:r w:rsidRPr="00911CE8">
        <w:rPr>
          <w:sz w:val="26"/>
          <w:szCs w:val="26"/>
        </w:rPr>
        <w:t>-202</w:t>
      </w:r>
      <w:r w:rsidR="00BF7800">
        <w:rPr>
          <w:sz w:val="26"/>
          <w:szCs w:val="26"/>
        </w:rPr>
        <w:t>9</w:t>
      </w:r>
      <w:r w:rsidRPr="00911CE8">
        <w:rPr>
          <w:sz w:val="26"/>
          <w:szCs w:val="26"/>
        </w:rPr>
        <w:t xml:space="preserve"> годы.</w:t>
      </w:r>
    </w:p>
    <w:p w:rsidR="00BF7800" w:rsidRDefault="00BF7800" w:rsidP="0035184A">
      <w:pPr>
        <w:pStyle w:val="a3"/>
        <w:spacing w:line="276" w:lineRule="auto"/>
        <w:ind w:firstLine="709"/>
        <w:rPr>
          <w:sz w:val="26"/>
          <w:szCs w:val="26"/>
        </w:rPr>
      </w:pPr>
      <w:r w:rsidRPr="00BF7800">
        <w:rPr>
          <w:sz w:val="26"/>
          <w:szCs w:val="26"/>
        </w:rPr>
        <w:t xml:space="preserve">Общий объем финансового обеспечения реализации муниципальной программы </w:t>
      </w:r>
      <w:r>
        <w:rPr>
          <w:sz w:val="26"/>
          <w:szCs w:val="26"/>
        </w:rPr>
        <w:t xml:space="preserve">за счет </w:t>
      </w:r>
      <w:r w:rsidRPr="00BF7800">
        <w:rPr>
          <w:sz w:val="26"/>
          <w:szCs w:val="26"/>
        </w:rPr>
        <w:t>средств бюджета городского округа Тольятти запланирован в объеме 99883 тыс. руб.</w:t>
      </w:r>
    </w:p>
    <w:p w:rsidR="00911CE8" w:rsidRPr="00911CE8" w:rsidRDefault="00911CE8" w:rsidP="0035184A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В соответствии со ст</w:t>
      </w:r>
      <w:r w:rsidR="0035184A">
        <w:rPr>
          <w:sz w:val="26"/>
          <w:szCs w:val="26"/>
        </w:rPr>
        <w:t>атьей</w:t>
      </w:r>
      <w:r w:rsidRPr="00911CE8">
        <w:rPr>
          <w:sz w:val="26"/>
          <w:szCs w:val="26"/>
        </w:rPr>
        <w:t xml:space="preserve"> 4 Порядка рассмотрения проектов программ проект муниципальной программы и предложения о внесении изменений в муниципальную программу предварительно рассматриваются на заседании профильной комиссии Думы либо на совместном заседании постоянных комиссий Думы.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Рассмотрение проектов муниципальных программ, предложений о внесении изменений в муниципальные программы осуществляется с участием приглашенных представителей администрации, контрольно-счетной палаты и иных участников.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proofErr w:type="gramStart"/>
      <w:r w:rsidRPr="00911CE8">
        <w:rPr>
          <w:sz w:val="26"/>
          <w:szCs w:val="26"/>
        </w:rPr>
        <w:t>Постоянные комиссии Думы в целях рассмотрения проекта муниципальной программы и предложений о внесении изменений в муниципальную программу могут запрашивать дополнительные материалы и документы, содержащие обоснование проекта муниципальной программы (предложений о внесении изменений в муниципальную программу), в том числе заключения экспертов, данные исследований, аналитические материалы, правоустанавливающие документы, документы технического и иного учета, учредительные документы.</w:t>
      </w:r>
      <w:proofErr w:type="gramEnd"/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lastRenderedPageBreak/>
        <w:t>Дополнительные материалы и документы представляются в постоянные комиссии Думы в срок, обеспечивающий рассмотрение постоянными комиссиями Думы проекта муниципальной программы и предложений о внесении изменений в муниципальную программу.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В ходе рассмотрения на заседаниях постоянных комиссий Думы проектов муниципальных программ и предложений о внесении изменений в муниципальные программы оцениваются в том числе: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1) соответствие задач, намеченных к решению в муниципальной программе, вопросам местного значения городского округа, приоритетам социально-экономического развития городского округа и полномочиям органов местного самоуправления;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2) обоснованность и результативность предлагаемых мероприятий, их целесообразность и эффективность реализации;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3) возможность финансирования и объем финансового обеспечения реализации мероприятий муниципальной программы;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4) ожидаемые результаты от реализации муниципальной программы.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Дума в соответствии с рекомендациями постоянных комиссий Думы принимает по итогам рассмотрения проектов муниципальных программ одно из следующих решений: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1) о согласовании муниципальной программы;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2) о согласовании муниципальной программы с учетом предложений Думы по проекту муниципальной программы;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3) о рекомендации в адрес администрации не утверждать муниципальную программу.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Администрация принимает правовой акт об утверждении муниципальной программы с учетом решения Думы, указанного в части 7 данной статьи.</w:t>
      </w:r>
    </w:p>
    <w:p w:rsidR="001724DB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Следует отметить, что задачи, намеченные к решению в муниципальной программе, соответствуют вопросам местного значения городского округа и полномочиям органов местного самоуправления.</w:t>
      </w:r>
      <w:r w:rsidR="000F1078">
        <w:rPr>
          <w:sz w:val="26"/>
          <w:szCs w:val="26"/>
        </w:rPr>
        <w:t xml:space="preserve"> Однако</w:t>
      </w:r>
      <w:proofErr w:type="gramStart"/>
      <w:r w:rsidR="000F1078">
        <w:rPr>
          <w:sz w:val="26"/>
          <w:szCs w:val="26"/>
        </w:rPr>
        <w:t>,</w:t>
      </w:r>
      <w:proofErr w:type="gramEnd"/>
      <w:r w:rsidR="000F1078">
        <w:rPr>
          <w:sz w:val="26"/>
          <w:szCs w:val="26"/>
        </w:rPr>
        <w:t xml:space="preserve"> считаем целесообразным, рекомендовать администрации городского округа Тольятти </w:t>
      </w:r>
      <w:r w:rsidR="001724DB">
        <w:rPr>
          <w:sz w:val="26"/>
          <w:szCs w:val="26"/>
        </w:rPr>
        <w:t xml:space="preserve"> в разделе 1 «</w:t>
      </w:r>
      <w:r w:rsidR="001724DB" w:rsidRPr="001724DB">
        <w:rPr>
          <w:sz w:val="26"/>
          <w:szCs w:val="26"/>
        </w:rPr>
        <w:t>Анализ проблемы и обоснование ее решения в соответствии с программно-целевым принципом</w:t>
      </w:r>
      <w:r w:rsidR="001724DB">
        <w:rPr>
          <w:sz w:val="26"/>
          <w:szCs w:val="26"/>
        </w:rPr>
        <w:t>» проекта муниципальной программы указать актуальную правовую базу.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Рассматриваемый вопрос относится к предметам ведения постоянной комиссии по социальной политике.</w:t>
      </w:r>
    </w:p>
    <w:p w:rsidR="00911CE8" w:rsidRPr="00911CE8" w:rsidRDefault="00911CE8" w:rsidP="00911CE8">
      <w:pPr>
        <w:pStyle w:val="a3"/>
        <w:spacing w:line="276" w:lineRule="auto"/>
        <w:ind w:firstLine="709"/>
        <w:rPr>
          <w:sz w:val="26"/>
          <w:szCs w:val="26"/>
        </w:rPr>
      </w:pPr>
      <w:r w:rsidRPr="00911CE8">
        <w:rPr>
          <w:sz w:val="26"/>
          <w:szCs w:val="26"/>
        </w:rPr>
        <w:t>Вывод: вопрос относится к компетенции Думы и может быть рассмотрен на её заседании.</w:t>
      </w:r>
    </w:p>
    <w:p w:rsidR="00911CE8" w:rsidRPr="00911CE8" w:rsidRDefault="00911CE8" w:rsidP="00911CE8">
      <w:pPr>
        <w:pStyle w:val="a3"/>
        <w:rPr>
          <w:sz w:val="26"/>
          <w:szCs w:val="26"/>
        </w:rPr>
      </w:pPr>
    </w:p>
    <w:p w:rsidR="001724DB" w:rsidRDefault="001724DB" w:rsidP="00911CE8">
      <w:pPr>
        <w:pStyle w:val="a3"/>
        <w:rPr>
          <w:b/>
          <w:sz w:val="26"/>
          <w:szCs w:val="26"/>
        </w:rPr>
      </w:pPr>
    </w:p>
    <w:p w:rsidR="00911CE8" w:rsidRPr="00911CE8" w:rsidRDefault="00911CE8" w:rsidP="00911CE8">
      <w:pPr>
        <w:pStyle w:val="a3"/>
        <w:rPr>
          <w:b/>
          <w:sz w:val="26"/>
          <w:szCs w:val="26"/>
        </w:rPr>
      </w:pPr>
      <w:r w:rsidRPr="00911CE8">
        <w:rPr>
          <w:b/>
          <w:sz w:val="26"/>
          <w:szCs w:val="26"/>
        </w:rPr>
        <w:t>Начальник юридического отдела</w:t>
      </w:r>
      <w:r w:rsidRPr="00911CE8">
        <w:rPr>
          <w:b/>
          <w:sz w:val="26"/>
          <w:szCs w:val="26"/>
        </w:rPr>
        <w:tab/>
      </w:r>
      <w:r w:rsidRPr="00911CE8">
        <w:rPr>
          <w:b/>
          <w:sz w:val="26"/>
          <w:szCs w:val="26"/>
        </w:rPr>
        <w:tab/>
      </w:r>
      <w:r w:rsidRPr="00911CE8">
        <w:rPr>
          <w:b/>
          <w:sz w:val="26"/>
          <w:szCs w:val="26"/>
        </w:rPr>
        <w:tab/>
        <w:t xml:space="preserve">       </w:t>
      </w:r>
      <w:r w:rsidR="0035184A">
        <w:rPr>
          <w:b/>
          <w:sz w:val="26"/>
          <w:szCs w:val="26"/>
        </w:rPr>
        <w:t xml:space="preserve">     </w:t>
      </w:r>
      <w:r w:rsidRPr="00911CE8">
        <w:rPr>
          <w:b/>
          <w:sz w:val="26"/>
          <w:szCs w:val="26"/>
        </w:rPr>
        <w:t xml:space="preserve">                       </w:t>
      </w:r>
      <w:proofErr w:type="spellStart"/>
      <w:r w:rsidRPr="00911CE8">
        <w:rPr>
          <w:b/>
          <w:sz w:val="26"/>
          <w:szCs w:val="26"/>
        </w:rPr>
        <w:t>Е.В.Смирнова</w:t>
      </w:r>
      <w:proofErr w:type="spellEnd"/>
    </w:p>
    <w:p w:rsidR="00E105A0" w:rsidRDefault="00E105A0" w:rsidP="00D300C6">
      <w:pPr>
        <w:pStyle w:val="a3"/>
        <w:rPr>
          <w:sz w:val="22"/>
        </w:rPr>
      </w:pPr>
    </w:p>
    <w:p w:rsidR="001724DB" w:rsidRDefault="001724DB" w:rsidP="0035184A">
      <w:pPr>
        <w:pStyle w:val="a3"/>
        <w:rPr>
          <w:sz w:val="22"/>
        </w:rPr>
      </w:pPr>
    </w:p>
    <w:p w:rsidR="001724DB" w:rsidRDefault="001724DB" w:rsidP="0035184A">
      <w:pPr>
        <w:pStyle w:val="a3"/>
        <w:rPr>
          <w:sz w:val="22"/>
        </w:rPr>
      </w:pPr>
    </w:p>
    <w:p w:rsidR="001724DB" w:rsidRDefault="001724DB" w:rsidP="0035184A">
      <w:pPr>
        <w:pStyle w:val="a3"/>
        <w:rPr>
          <w:sz w:val="22"/>
        </w:rPr>
      </w:pPr>
    </w:p>
    <w:p w:rsidR="004D27E7" w:rsidRDefault="00D300C6" w:rsidP="0035184A">
      <w:pPr>
        <w:pStyle w:val="a3"/>
      </w:pPr>
      <w:r w:rsidRPr="00B20354">
        <w:rPr>
          <w:sz w:val="22"/>
        </w:rPr>
        <w:t>Абросимова</w:t>
      </w:r>
      <w:r w:rsidR="00E105A0">
        <w:rPr>
          <w:sz w:val="22"/>
        </w:rPr>
        <w:t xml:space="preserve">, </w:t>
      </w:r>
      <w:r w:rsidRPr="00B20354">
        <w:rPr>
          <w:sz w:val="22"/>
        </w:rPr>
        <w:t>28 06 68</w:t>
      </w:r>
    </w:p>
    <w:sectPr w:rsidR="004D27E7" w:rsidSect="00E86F3B">
      <w:pgSz w:w="11906" w:h="16838"/>
      <w:pgMar w:top="1021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0C6"/>
    <w:rsid w:val="00037B0D"/>
    <w:rsid w:val="00075793"/>
    <w:rsid w:val="00077B22"/>
    <w:rsid w:val="000A74A4"/>
    <w:rsid w:val="000C28E8"/>
    <w:rsid w:val="000D451D"/>
    <w:rsid w:val="000F1078"/>
    <w:rsid w:val="00102B21"/>
    <w:rsid w:val="00152BC5"/>
    <w:rsid w:val="001724DB"/>
    <w:rsid w:val="00206D30"/>
    <w:rsid w:val="002F15D8"/>
    <w:rsid w:val="002F5E95"/>
    <w:rsid w:val="0035184A"/>
    <w:rsid w:val="00366461"/>
    <w:rsid w:val="003B6B3C"/>
    <w:rsid w:val="00493B92"/>
    <w:rsid w:val="004D27E7"/>
    <w:rsid w:val="00562879"/>
    <w:rsid w:val="0067709A"/>
    <w:rsid w:val="00697027"/>
    <w:rsid w:val="006A6930"/>
    <w:rsid w:val="006B4AB5"/>
    <w:rsid w:val="00735075"/>
    <w:rsid w:val="0078251A"/>
    <w:rsid w:val="007B1343"/>
    <w:rsid w:val="008363C8"/>
    <w:rsid w:val="00863896"/>
    <w:rsid w:val="00886101"/>
    <w:rsid w:val="008A2F53"/>
    <w:rsid w:val="008A505F"/>
    <w:rsid w:val="008C2D9F"/>
    <w:rsid w:val="00911CE8"/>
    <w:rsid w:val="00912410"/>
    <w:rsid w:val="009253FF"/>
    <w:rsid w:val="0094612C"/>
    <w:rsid w:val="009676C0"/>
    <w:rsid w:val="00A01C8B"/>
    <w:rsid w:val="00A97FC2"/>
    <w:rsid w:val="00AB5E29"/>
    <w:rsid w:val="00B56624"/>
    <w:rsid w:val="00BA1CC4"/>
    <w:rsid w:val="00BA7450"/>
    <w:rsid w:val="00BE37EB"/>
    <w:rsid w:val="00BF7800"/>
    <w:rsid w:val="00C11581"/>
    <w:rsid w:val="00CC0DE6"/>
    <w:rsid w:val="00CF15B8"/>
    <w:rsid w:val="00D0111D"/>
    <w:rsid w:val="00D300C6"/>
    <w:rsid w:val="00DA0C5B"/>
    <w:rsid w:val="00E105A0"/>
    <w:rsid w:val="00E31EFD"/>
    <w:rsid w:val="00E43229"/>
    <w:rsid w:val="00E535CA"/>
    <w:rsid w:val="00E53EE5"/>
    <w:rsid w:val="00E86F3B"/>
    <w:rsid w:val="00E90186"/>
    <w:rsid w:val="00F21C7D"/>
    <w:rsid w:val="00F75A6B"/>
    <w:rsid w:val="00F87241"/>
    <w:rsid w:val="00FF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0C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12410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12410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410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1241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11">
    <w:name w:val="toc 1"/>
    <w:basedOn w:val="a"/>
    <w:next w:val="a"/>
    <w:autoRedefine/>
    <w:uiPriority w:val="39"/>
    <w:unhideWhenUsed/>
    <w:qFormat/>
    <w:rsid w:val="00912410"/>
    <w:pPr>
      <w:spacing w:after="100" w:line="360" w:lineRule="auto"/>
    </w:pPr>
    <w:rPr>
      <w:rFonts w:ascii="Times New Roman" w:eastAsiaTheme="minorHAnsi" w:hAnsi="Times New Roman" w:cstheme="minorBidi"/>
      <w:sz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912410"/>
    <w:pPr>
      <w:spacing w:after="100" w:line="360" w:lineRule="auto"/>
      <w:ind w:firstLine="709"/>
    </w:pPr>
    <w:rPr>
      <w:rFonts w:ascii="Times New Roman" w:eastAsiaTheme="minorEastAsia" w:hAnsi="Times New Roman" w:cstheme="minorBidi"/>
      <w:sz w:val="28"/>
      <w:lang w:eastAsia="ru-RU"/>
    </w:rPr>
  </w:style>
  <w:style w:type="paragraph" w:styleId="a3">
    <w:name w:val="No Spacing"/>
    <w:uiPriority w:val="1"/>
    <w:qFormat/>
    <w:rsid w:val="00D300C6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0C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12410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12410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410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1241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11">
    <w:name w:val="toc 1"/>
    <w:basedOn w:val="a"/>
    <w:next w:val="a"/>
    <w:autoRedefine/>
    <w:uiPriority w:val="39"/>
    <w:unhideWhenUsed/>
    <w:qFormat/>
    <w:rsid w:val="00912410"/>
    <w:pPr>
      <w:spacing w:after="100" w:line="360" w:lineRule="auto"/>
    </w:pPr>
    <w:rPr>
      <w:rFonts w:ascii="Times New Roman" w:eastAsiaTheme="minorHAnsi" w:hAnsi="Times New Roman" w:cstheme="minorBidi"/>
      <w:sz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912410"/>
    <w:pPr>
      <w:spacing w:after="100" w:line="360" w:lineRule="auto"/>
      <w:ind w:firstLine="709"/>
    </w:pPr>
    <w:rPr>
      <w:rFonts w:ascii="Times New Roman" w:eastAsiaTheme="minorEastAsia" w:hAnsi="Times New Roman" w:cstheme="minorBidi"/>
      <w:sz w:val="28"/>
      <w:lang w:eastAsia="ru-RU"/>
    </w:rPr>
  </w:style>
  <w:style w:type="paragraph" w:styleId="a3">
    <w:name w:val="No Spacing"/>
    <w:uiPriority w:val="1"/>
    <w:qFormat/>
    <w:rsid w:val="00D300C6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2285</Words>
  <Characters>13030</Characters>
  <Application>Microsoft Office Word</Application>
  <DocSecurity>4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Абросимова</dc:creator>
  <cp:lastModifiedBy>Марина А. Черных</cp:lastModifiedBy>
  <cp:revision>2</cp:revision>
  <dcterms:created xsi:type="dcterms:W3CDTF">2024-06-18T04:49:00Z</dcterms:created>
  <dcterms:modified xsi:type="dcterms:W3CDTF">2024-06-18T04:49:00Z</dcterms:modified>
</cp:coreProperties>
</file>